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珠海市卫生学校2024年计算机实训室防静电地板采购项目</w:t>
      </w:r>
    </w:p>
    <w:p>
      <w:pPr>
        <w:jc w:val="center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响应和报价表</w:t>
      </w:r>
    </w:p>
    <w:p>
      <w:pPr>
        <w:pStyle w:val="4"/>
        <w:spacing w:before="0" w:beforeAutospacing="0" w:after="0" w:afterAutospacing="0" w:line="434" w:lineRule="atLeast"/>
        <w:rPr>
          <w:sz w:val="28"/>
          <w:szCs w:val="28"/>
        </w:rPr>
      </w:pPr>
      <w:r>
        <w:rPr>
          <w:rFonts w:hint="eastAsia"/>
          <w:sz w:val="28"/>
          <w:szCs w:val="28"/>
        </w:rPr>
        <w:t>一、项目概述</w:t>
      </w:r>
    </w:p>
    <w:p>
      <w:pPr>
        <w:pStyle w:val="4"/>
        <w:spacing w:before="0" w:beforeAutospacing="0" w:after="0" w:afterAutospacing="0" w:line="434" w:lineRule="atLeas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珠海市卫生学校2024年计算机实训室防静电地板采购项目，以校内简易公开招标</w:t>
      </w:r>
      <w:bookmarkStart w:id="0" w:name="_GoBack"/>
      <w:bookmarkEnd w:id="0"/>
      <w:r>
        <w:rPr>
          <w:rFonts w:hint="eastAsia"/>
          <w:sz w:val="28"/>
          <w:szCs w:val="28"/>
        </w:rPr>
        <w:t>的方式进行采购。投标人应该对本项目的内容和要求逐条仔细阅读，本项目的内容和要求条款均为不允许负偏离的实质性条款，如投标人针对内容和要求条款的响应出现负偏离，则按投标无效处理。如果响应优于内容和要求的条款应该做出应答情况描述。</w:t>
      </w:r>
    </w:p>
    <w:p>
      <w:pPr>
        <w:pStyle w:val="4"/>
        <w:spacing w:before="0" w:beforeAutospacing="0" w:after="0" w:afterAutospacing="0" w:line="434" w:lineRule="atLeast"/>
        <w:rPr>
          <w:sz w:val="28"/>
          <w:szCs w:val="28"/>
        </w:rPr>
      </w:pPr>
      <w:r>
        <w:rPr>
          <w:rFonts w:hint="eastAsia"/>
          <w:sz w:val="28"/>
          <w:szCs w:val="28"/>
        </w:rPr>
        <w:t>二、项目响应情况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296"/>
        <w:gridCol w:w="1592"/>
        <w:gridCol w:w="1662"/>
        <w:gridCol w:w="22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序号</w:t>
            </w:r>
          </w:p>
        </w:tc>
        <w:tc>
          <w:tcPr>
            <w:tcW w:w="2296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内容和要求</w:t>
            </w:r>
            <w:r>
              <w:rPr>
                <w:sz w:val="21"/>
                <w:szCs w:val="21"/>
              </w:rPr>
              <w:t>条款</w:t>
            </w:r>
          </w:p>
        </w:tc>
        <w:tc>
          <w:tcPr>
            <w:tcW w:w="159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条款</w:t>
            </w:r>
            <w:r>
              <w:rPr>
                <w:rFonts w:hint="eastAsia"/>
                <w:sz w:val="21"/>
                <w:szCs w:val="21"/>
              </w:rPr>
              <w:t>情况</w:t>
            </w:r>
          </w:p>
        </w:tc>
        <w:tc>
          <w:tcPr>
            <w:tcW w:w="166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是否响应</w:t>
            </w:r>
          </w:p>
        </w:tc>
        <w:tc>
          <w:tcPr>
            <w:tcW w:w="2207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投标人应答情况描述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2296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技术服务</w:t>
            </w:r>
            <w:r>
              <w:rPr>
                <w:rFonts w:hint="eastAsia"/>
                <w:sz w:val="28"/>
                <w:szCs w:val="28"/>
              </w:rPr>
              <w:t>要求</w:t>
            </w:r>
          </w:p>
        </w:tc>
        <w:tc>
          <w:tcPr>
            <w:tcW w:w="159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见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附件3</w:t>
            </w:r>
          </w:p>
        </w:tc>
        <w:tc>
          <w:tcPr>
            <w:tcW w:w="166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2207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2296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到货和安装要求</w:t>
            </w:r>
          </w:p>
        </w:tc>
        <w:tc>
          <w:tcPr>
            <w:tcW w:w="159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见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附件3</w:t>
            </w:r>
          </w:p>
        </w:tc>
        <w:tc>
          <w:tcPr>
            <w:tcW w:w="166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2207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dxa"/>
            <w:vAlign w:val="top"/>
          </w:tcPr>
          <w:p>
            <w:pPr>
              <w:pStyle w:val="4"/>
              <w:spacing w:before="0" w:beforeAutospacing="0" w:after="0" w:afterAutospacing="0" w:line="434" w:lineRule="atLeas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2296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验收要求</w:t>
            </w:r>
          </w:p>
        </w:tc>
        <w:tc>
          <w:tcPr>
            <w:tcW w:w="159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见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附件3</w:t>
            </w:r>
          </w:p>
        </w:tc>
        <w:tc>
          <w:tcPr>
            <w:tcW w:w="166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2207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dxa"/>
            <w:vAlign w:val="top"/>
          </w:tcPr>
          <w:p>
            <w:pPr>
              <w:pStyle w:val="4"/>
              <w:spacing w:before="0" w:beforeAutospacing="0" w:after="0" w:afterAutospacing="0" w:line="434" w:lineRule="atLeast"/>
              <w:rPr>
                <w:rFonts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2296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报价</w:t>
            </w:r>
            <w:r>
              <w:rPr>
                <w:rFonts w:hint="eastAsia"/>
                <w:sz w:val="28"/>
                <w:szCs w:val="28"/>
              </w:rPr>
              <w:t>要求</w:t>
            </w:r>
          </w:p>
        </w:tc>
        <w:tc>
          <w:tcPr>
            <w:tcW w:w="159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见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附件3</w:t>
            </w:r>
          </w:p>
        </w:tc>
        <w:tc>
          <w:tcPr>
            <w:tcW w:w="166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2207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296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付款要求</w:t>
            </w:r>
          </w:p>
        </w:tc>
        <w:tc>
          <w:tcPr>
            <w:tcW w:w="159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见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附件3</w:t>
            </w:r>
          </w:p>
        </w:tc>
        <w:tc>
          <w:tcPr>
            <w:tcW w:w="166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2207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296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违约要求</w:t>
            </w:r>
          </w:p>
        </w:tc>
        <w:tc>
          <w:tcPr>
            <w:tcW w:w="159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见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附件3</w:t>
            </w:r>
          </w:p>
        </w:tc>
        <w:tc>
          <w:tcPr>
            <w:tcW w:w="166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2207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296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售后服务要求</w:t>
            </w:r>
          </w:p>
        </w:tc>
        <w:tc>
          <w:tcPr>
            <w:tcW w:w="159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见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附件3</w:t>
            </w:r>
          </w:p>
        </w:tc>
        <w:tc>
          <w:tcPr>
            <w:tcW w:w="166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2207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</w:tbl>
    <w:p>
      <w:pPr>
        <w:pStyle w:val="4"/>
        <w:spacing w:before="0" w:beforeAutospacing="0" w:after="0" w:afterAutospacing="0" w:line="434" w:lineRule="atLeast"/>
        <w:rPr>
          <w:sz w:val="28"/>
          <w:szCs w:val="28"/>
        </w:rPr>
      </w:pPr>
    </w:p>
    <w:p>
      <w:pPr>
        <w:pStyle w:val="4"/>
        <w:spacing w:before="0" w:beforeAutospacing="0" w:after="0" w:afterAutospacing="0" w:line="434" w:lineRule="atLeast"/>
        <w:rPr>
          <w:sz w:val="28"/>
          <w:szCs w:val="28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4"/>
        <w:spacing w:before="0" w:beforeAutospacing="0" w:after="0" w:afterAutospacing="0" w:line="434" w:lineRule="atLeast"/>
        <w:rPr>
          <w:sz w:val="28"/>
          <w:szCs w:val="28"/>
        </w:rPr>
      </w:pPr>
    </w:p>
    <w:tbl>
      <w:tblPr>
        <w:tblStyle w:val="5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4"/>
        <w:gridCol w:w="2515"/>
        <w:gridCol w:w="3324"/>
        <w:gridCol w:w="643"/>
        <w:gridCol w:w="709"/>
        <w:gridCol w:w="1134"/>
        <w:gridCol w:w="2551"/>
        <w:gridCol w:w="851"/>
        <w:gridCol w:w="1134"/>
        <w:gridCol w:w="6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395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br w:type="page"/>
            </w:r>
            <w:r>
              <w:rPr>
                <w:rFonts w:hint="eastAsia"/>
                <w:sz w:val="28"/>
                <w:szCs w:val="28"/>
              </w:rPr>
              <w:t>三、项目报价</w:t>
            </w:r>
          </w:p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项目预算金额：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160000</w:t>
            </w:r>
            <w:r>
              <w:rPr>
                <w:rFonts w:hint="eastAsia"/>
                <w:sz w:val="28"/>
                <w:szCs w:val="28"/>
              </w:rPr>
              <w:t>.00元</w:t>
            </w:r>
          </w:p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36"/>
                <w:szCs w:val="36"/>
              </w:rPr>
              <w:t>珠海市卫生学校2024年计算机实训室防静电地板采购项目报价表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品名</w:t>
            </w:r>
          </w:p>
        </w:tc>
        <w:tc>
          <w:tcPr>
            <w:tcW w:w="33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技术参数（规格、尺寸和功能等）和商务参数（售后等）</w:t>
            </w:r>
          </w:p>
        </w:tc>
        <w:tc>
          <w:tcPr>
            <w:tcW w:w="6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响应品牌</w:t>
            </w:r>
          </w:p>
        </w:tc>
        <w:tc>
          <w:tcPr>
            <w:tcW w:w="25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响应技术参数（规格、尺寸和功能等）和商务参数（售后等）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响应单价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响应总价</w:t>
            </w:r>
          </w:p>
        </w:tc>
        <w:tc>
          <w:tcPr>
            <w:tcW w:w="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46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防静电地板（含配套龙骨支架、人工）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1.规格：600*600*35    （单位：mm）</w:t>
            </w: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贴面：PVC1.0mm</w:t>
            </w: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防火能力：B1级</w:t>
            </w: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吸水率：＜0.5%</w:t>
            </w: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电阻值：耗散型1010-1012ohm</w:t>
            </w: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均布载荷：500kg/m2</w:t>
            </w: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集中载荷：150kg</w:t>
            </w:r>
          </w:p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2.含原有防静电地板和龙骨支架拆除，安装铺设新龙骨支架、防静电地板和技术调平</w:t>
            </w:r>
          </w:p>
        </w:tc>
        <w:tc>
          <w:tcPr>
            <w:tcW w:w="3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防静电地板（含配套龙骨支架、人工）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1.规格：600*600*35    （单位：mm）</w:t>
            </w: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贴面：PVC1.0mm</w:t>
            </w: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防火能力：B1级</w:t>
            </w: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吸水率：＜0.5%</w:t>
            </w: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电阻值：耗散型1010-1012ohm</w:t>
            </w: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均布载荷：500kg/m2</w:t>
            </w: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集中载荷：150kg</w:t>
            </w:r>
          </w:p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2.含原有防静电地板和龙骨支架拆除，安装铺设新龙骨支架、防静电地板和技术调平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0"/>
                <w:szCs w:val="20"/>
                <w:lang w:val="en-US" w:eastAsia="zh-CN"/>
              </w:rPr>
              <w:t>块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0"/>
                <w:szCs w:val="20"/>
                <w:lang w:val="en-US" w:eastAsia="zh-CN"/>
              </w:rPr>
              <w:t>约1864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</w:tbl>
    <w:p>
      <w:p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22553047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NmMjRlOTg5NDQ0Y2Q0OWQxZmI2ODg4MTYwMjk5NmIifQ=="/>
  </w:docVars>
  <w:rsids>
    <w:rsidRoot w:val="00A37343"/>
    <w:rsid w:val="00095068"/>
    <w:rsid w:val="000C4E78"/>
    <w:rsid w:val="005662E1"/>
    <w:rsid w:val="005B2610"/>
    <w:rsid w:val="005B71A8"/>
    <w:rsid w:val="007F756A"/>
    <w:rsid w:val="00862825"/>
    <w:rsid w:val="009162FD"/>
    <w:rsid w:val="009863BB"/>
    <w:rsid w:val="00A37343"/>
    <w:rsid w:val="00C53427"/>
    <w:rsid w:val="00F13A9C"/>
    <w:rsid w:val="00F53339"/>
    <w:rsid w:val="52E37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1619</Words>
  <Characters>1939</Characters>
  <Lines>18</Lines>
  <Paragraphs>5</Paragraphs>
  <TotalTime>2</TotalTime>
  <ScaleCrop>false</ScaleCrop>
  <LinksUpToDate>false</LinksUpToDate>
  <CharactersWithSpaces>2124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2024-04-24T05:59:00Z</dcterms:created>
  <dc:creator>伍绍航</dc:creator>
  <cp:lastModifiedBy>伍绍航</cp:lastModifiedBy>
  <dcterms:modified xsi:type="dcterms:W3CDTF">2024-06-06T07:30:36Z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BBB85FC6BE6848AF80A0A08DE7065CF4_12</vt:lpwstr>
  </property>
</Properties>
</file>